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480" w:lineRule="auto"/>
        <w:contextualSpacing w:val="0"/>
        <w:rPr>
          <w:sz w:val="28"/>
          <w:szCs w:val="28"/>
        </w:rPr>
      </w:pPr>
      <w:r w:rsidDel="00000000" w:rsidR="00000000" w:rsidRPr="00000000">
        <w:rPr>
          <w:sz w:val="28"/>
          <w:szCs w:val="28"/>
          <w:rtl w:val="0"/>
        </w:rPr>
        <w:t xml:space="preserve">Fasswechsel sicherer und schneller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Helvetica Neue" w:cs="Helvetica Neue" w:eastAsia="Helvetica Neue" w:hAnsi="Helvetica Neue"/>
          <w:b w:val="0"/>
          <w:i w:val="0"/>
          <w:smallCaps w:val="0"/>
          <w:strike w:val="0"/>
          <w:color w:val="454545"/>
          <w:sz w:val="18"/>
          <w:szCs w:val="18"/>
          <w:u w:val="none"/>
          <w:shd w:fill="auto" w:val="clear"/>
          <w:vertAlign w:val="baseline"/>
        </w:rPr>
      </w:pPr>
      <w:r w:rsidDel="00000000" w:rsidR="00000000" w:rsidRPr="00000000">
        <w:rPr>
          <w:rFonts w:ascii="Arial" w:cs="Arial" w:eastAsia="Arial" w:hAnsi="Arial"/>
          <w:b w:val="0"/>
          <w:i w:val="1"/>
          <w:smallCaps w:val="0"/>
          <w:strike w:val="0"/>
          <w:color w:val="454545"/>
          <w:sz w:val="18"/>
          <w:szCs w:val="18"/>
          <w:u w:val="none"/>
          <w:shd w:fill="auto" w:val="clear"/>
          <w:vertAlign w:val="baseline"/>
          <w:rtl w:val="0"/>
        </w:rPr>
        <w:t xml:space="preserve">Köln, Januar 2018.</w:t>
      </w:r>
      <w:r w:rsidDel="00000000" w:rsidR="00000000" w:rsidRPr="00000000">
        <w:rPr>
          <w:rFonts w:ascii="Arial" w:cs="Arial" w:eastAsia="Arial" w:hAnsi="Arial"/>
          <w:b w:val="0"/>
          <w:i w:val="0"/>
          <w:smallCaps w:val="0"/>
          <w:strike w:val="0"/>
          <w:color w:val="454545"/>
          <w:sz w:val="18"/>
          <w:szCs w:val="18"/>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454545"/>
          <w:sz w:val="18"/>
          <w:szCs w:val="18"/>
          <w:u w:val="none"/>
          <w:shd w:fill="auto" w:val="clear"/>
          <w:vertAlign w:val="baseline"/>
          <w:rtl w:val="0"/>
        </w:rPr>
        <w:t xml:space="preserve">In den vielen hochautomatisierten Dosieranlagen der Großserienfertigung funktioniert erstaunlicherweise ein Vorgang immer noch größtenteils manuell: der Fasswechsel-Prozess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Helvetica Neue" w:cs="Helvetica Neue" w:eastAsia="Helvetica Neue" w:hAnsi="Helvetica Neue"/>
          <w:b w:val="0"/>
          <w:i w:val="0"/>
          <w:smallCaps w:val="0"/>
          <w:strike w:val="0"/>
          <w:color w:val="454545"/>
          <w:sz w:val="18"/>
          <w:szCs w:val="18"/>
          <w:u w:val="none"/>
          <w:shd w:fill="auto" w:val="clear"/>
          <w:vertAlign w:val="baseline"/>
        </w:rPr>
      </w:pPr>
      <w:bookmarkStart w:colFirst="0" w:colLast="0" w:name="_gjdgxs" w:id="0"/>
      <w:bookmarkEnd w:id="0"/>
      <w:r w:rsidDel="00000000" w:rsidR="00000000" w:rsidRPr="00000000">
        <w:rPr>
          <w:rFonts w:ascii="Helvetica Neue" w:cs="Helvetica Neue" w:eastAsia="Helvetica Neue" w:hAnsi="Helvetica Neue"/>
          <w:b w:val="0"/>
          <w:i w:val="0"/>
          <w:smallCaps w:val="0"/>
          <w:strike w:val="0"/>
          <w:color w:val="454545"/>
          <w:sz w:val="18"/>
          <w:szCs w:val="18"/>
          <w:u w:val="none"/>
          <w:shd w:fill="auto" w:val="clear"/>
          <w:vertAlign w:val="baseline"/>
          <w:rtl w:val="0"/>
        </w:rPr>
        <w:t xml:space="preserve">Dies ist besonders kritisch, da bei der Durchführung, selbst unter Beachtung aller Verfahrensvorschriften noch immer eine deutliche Gefahr für den Bediener besteht. Selbst für ausgebildetes Fachpersonal ist der Fasswechsel oft ein kritischer Prozess. Denn bei einem geleerten Materialfass befindet sich die Folgeplatte, die einen Durchmesser von bis zu 550 mm hat, direkt am Boden im Fass und steht unter eingespannten Unterdruckkräften. Das manuelle Lösen dieses Unterdrucks durch Druckluftzufuhr ist dabei oftmals schlagartig. Selbst beim gesamten weiteren Hebeprozess sind unter ungünstigen Bedingung immer wieder schlagartige Bewegungen möglich.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Helvetica Neue" w:cs="Helvetica Neue" w:eastAsia="Helvetica Neue" w:hAnsi="Helvetica Neue"/>
          <w:b w:val="0"/>
          <w:i w:val="0"/>
          <w:smallCaps w:val="0"/>
          <w:strike w:val="0"/>
          <w:color w:val="454545"/>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54545"/>
          <w:sz w:val="18"/>
          <w:szCs w:val="18"/>
          <w:u w:val="none"/>
          <w:shd w:fill="auto" w:val="clear"/>
          <w:vertAlign w:val="baseline"/>
          <w:rtl w:val="0"/>
        </w:rPr>
        <w:t xml:space="preserve">Diese Unfallgefahr und der erhebliche Zeitaufwand waren schließlich ausschlaggebend dafür, dass die TÜNKERS-NICKEL Dosiersysteme GmbH diesen Fasswechsel nun effizient teilautomatisiert hat.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Helvetica Neue" w:cs="Helvetica Neue" w:eastAsia="Helvetica Neue" w:hAnsi="Helvetica Neue"/>
          <w:b w:val="0"/>
          <w:i w:val="0"/>
          <w:smallCaps w:val="0"/>
          <w:strike w:val="0"/>
          <w:color w:val="454545"/>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54545"/>
          <w:sz w:val="18"/>
          <w:szCs w:val="18"/>
          <w:u w:val="none"/>
          <w:shd w:fill="auto" w:val="clear"/>
          <w:vertAlign w:val="baseline"/>
          <w:rtl w:val="0"/>
        </w:rPr>
        <w:t xml:space="preserve">Im Gegensatz zu herkömmlichen Fassanlagen erfolgt das Anheben und Verfahren der Folgeplatte nicht mehr mit Druckluft-Zylindern, sondern vollautomatisch mit einem elektrisch geregelten Hub-Antrieb sowie einer automatischen Fassbelüftungseinheit. Damit ist im Regelfall beim Hebeprozess kein Eingriff eines Bedieners mehr notwendig. So kann das Heben der Folgeplatte prozesssicherer und damit für den Bediener risikoärmer erfolgen. Ein weiterer Vorteil ist, dass der Personalbedarf beim Fasswechsel zeitlich deutlich verringert werden kann. So muss der Bediener lediglich das freistehende Fass entnehmen und durch ein neues ersetzen.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Helvetica Neue" w:cs="Helvetica Neue" w:eastAsia="Helvetica Neue" w:hAnsi="Helvetica Neue"/>
          <w:b w:val="0"/>
          <w:i w:val="0"/>
          <w:smallCaps w:val="0"/>
          <w:strike w:val="0"/>
          <w:color w:val="454545"/>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454545"/>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Bildmaterial: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Bild 1: vollelektrischer Pumpenständer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Bild2: Fassbelüftungseinheit </w:t>
        <w:tab/>
      </w:r>
    </w:p>
    <w:p w:rsidR="00000000" w:rsidDel="00000000" w:rsidP="00000000" w:rsidRDefault="00000000" w:rsidRPr="00000000" w14:paraId="0000000A">
      <w:pPr>
        <w:pBdr>
          <w:bottom w:color="000000" w:space="1" w:sz="4" w:val="single"/>
        </w:pBdr>
        <w:spacing w:after="240" w:lineRule="auto"/>
        <w:contextualSpacing w:val="0"/>
        <w:jc w:val="both"/>
        <w:rPr/>
      </w:pPr>
      <w:r w:rsidDel="00000000" w:rsidR="00000000" w:rsidRPr="00000000">
        <w:rPr>
          <w:rtl w:val="0"/>
        </w:rPr>
      </w:r>
    </w:p>
    <w:p w:rsidR="00000000" w:rsidDel="00000000" w:rsidP="00000000" w:rsidRDefault="00000000" w:rsidRPr="00000000" w14:paraId="0000000B">
      <w:pPr>
        <w:spacing w:after="240" w:lineRule="auto"/>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C">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0D">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TÜNKERS-NICKEL Dosiersysteme GmbH</w:t>
      </w:r>
    </w:p>
    <w:p w:rsidR="00000000" w:rsidDel="00000000" w:rsidP="00000000" w:rsidRDefault="00000000" w:rsidRPr="00000000" w14:paraId="0000000E">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Camp-Spich-Straße 21</w:t>
      </w:r>
    </w:p>
    <w:p w:rsidR="00000000" w:rsidDel="00000000" w:rsidP="00000000" w:rsidRDefault="00000000" w:rsidRPr="00000000" w14:paraId="0000000F">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53842 Spich (Köln)</w:t>
      </w:r>
    </w:p>
    <w:p w:rsidR="00000000" w:rsidDel="00000000" w:rsidP="00000000" w:rsidRDefault="00000000" w:rsidRPr="00000000" w14:paraId="00000010">
      <w:pPr>
        <w:contextualSpacing w:val="0"/>
        <w:rPr>
          <w:rFonts w:ascii="Calibri" w:cs="Calibri" w:eastAsia="Calibri" w:hAnsi="Calibri"/>
          <w:sz w:val="18"/>
          <w:szCs w:val="18"/>
        </w:rPr>
      </w:pPr>
      <w:hyperlink r:id="rId6">
        <w:r w:rsidDel="00000000" w:rsidR="00000000" w:rsidRPr="00000000">
          <w:rPr>
            <w:rFonts w:ascii="Calibri" w:cs="Calibri" w:eastAsia="Calibri" w:hAnsi="Calibri"/>
            <w:color w:val="0000ff"/>
            <w:sz w:val="18"/>
            <w:szCs w:val="18"/>
            <w:u w:val="single"/>
            <w:rtl w:val="0"/>
          </w:rPr>
          <w:t xml:space="preserve">alexander.nickel@tuenkers-nickel.de</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11">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Telefon +49 2241 25507-0</w:t>
      </w:r>
    </w:p>
    <w:p w:rsidR="00000000" w:rsidDel="00000000" w:rsidP="00000000" w:rsidRDefault="00000000" w:rsidRPr="00000000" w14:paraId="00000012">
      <w:pPr>
        <w:contextualSpacing w:val="0"/>
        <w:jc w:val="both"/>
        <w:rPr>
          <w:rFonts w:ascii="Calibri" w:cs="Calibri" w:eastAsia="Calibri" w:hAnsi="Calibri"/>
          <w:color w:val="9a9a9a"/>
          <w:sz w:val="18"/>
          <w:szCs w:val="18"/>
        </w:rPr>
      </w:pPr>
      <w:r w:rsidDel="00000000" w:rsidR="00000000" w:rsidRPr="00000000">
        <w:rPr>
          <w:rtl w:val="0"/>
        </w:rPr>
      </w:r>
    </w:p>
    <w:sectPr>
      <w:headerReference r:id="rId7" w:type="default"/>
      <w:pgSz w:h="16838" w:w="11906"/>
      <w:pgMar w:bottom="1134" w:top="2458"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3940" cy="276225"/>
              <wp:effectExtent b="0" l="0" r="0" t="0"/>
              <wp:wrapNone/>
              <wp:docPr id="2" name=""/>
              <a:graphic>
                <a:graphicData uri="http://schemas.microsoft.com/office/word/2010/wordprocessingShape">
                  <wps:wsp>
                    <wps:cNvSpPr/>
                    <wps:cNvPr id="2" name="Shape 2"/>
                    <wps:spPr>
                      <a:xfrm>
                        <a:off x="4193793" y="3646650"/>
                        <a:ext cx="2304415"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3940" cy="276225"/>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313940" cy="2762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lexander.nickel@tuenkers-nickel.de"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