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8"/>
          <w:szCs w:val="28"/>
        </w:rPr>
      </w:pPr>
      <w:r w:rsidDel="00000000" w:rsidR="00000000" w:rsidRPr="00000000">
        <w:rPr>
          <w:sz w:val="28"/>
          <w:szCs w:val="28"/>
          <w:rtl w:val="0"/>
        </w:rPr>
        <w:t xml:space="preserve">In wenigen Schritten zum individuellen Förderband</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spacing w:after="240" w:line="276" w:lineRule="auto"/>
        <w:contextualSpacing w:val="0"/>
        <w:jc w:val="both"/>
        <w:rPr>
          <w:sz w:val="20"/>
          <w:szCs w:val="20"/>
        </w:rPr>
      </w:pPr>
      <w:r w:rsidDel="00000000" w:rsidR="00000000" w:rsidRPr="00000000">
        <w:rPr>
          <w:sz w:val="20"/>
          <w:szCs w:val="20"/>
        </w:rPr>
        <w:drawing>
          <wp:inline distB="0" distT="0" distL="0" distR="0">
            <wp:extent cx="5760720" cy="3017520"/>
            <wp:effectExtent b="0" l="0" r="0" t="0"/>
            <wp:docPr id="2"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5760720" cy="3017520"/>
                    </a:xfrm>
                    <a:prstGeom prst="rect"/>
                    <a:ln/>
                  </pic:spPr>
                </pic:pic>
              </a:graphicData>
            </a:graphic>
          </wp:inline>
        </w:drawing>
      </w:r>
      <w:r w:rsidDel="00000000" w:rsidR="00000000" w:rsidRPr="00000000">
        <w:rPr>
          <w:sz w:val="20"/>
          <w:szCs w:val="20"/>
          <w:rtl w:val="0"/>
        </w:rPr>
        <w:t xml:space="preserve">Mit Hilfe des Konfigurators können die Kunden der TÜNKERS Maschinenbau GmbH nun ihre Stauförderbänder ganz unkompliziert selbst erstellen.</w:t>
      </w:r>
    </w:p>
    <w:p w:rsidR="00000000" w:rsidDel="00000000" w:rsidP="00000000" w:rsidRDefault="00000000" w:rsidRPr="00000000" w14:paraId="00000003">
      <w:pPr>
        <w:spacing w:after="24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04">
      <w:pPr>
        <w:spacing w:after="24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05">
      <w:pPr>
        <w:spacing w:after="240" w:line="276" w:lineRule="auto"/>
        <w:contextualSpacing w:val="0"/>
        <w:jc w:val="both"/>
        <w:rPr>
          <w:sz w:val="20"/>
          <w:szCs w:val="20"/>
        </w:rPr>
      </w:pPr>
      <w:r w:rsidDel="00000000" w:rsidR="00000000" w:rsidRPr="00000000">
        <w:rPr>
          <w:sz w:val="20"/>
          <w:szCs w:val="20"/>
        </w:rPr>
        <w:drawing>
          <wp:inline distB="0" distT="0" distL="0" distR="0">
            <wp:extent cx="4276344" cy="3011424"/>
            <wp:effectExtent b="0" l="0" r="0" t="0"/>
            <wp:docPr id="4" name="image8.jpg"/>
            <a:graphic>
              <a:graphicData uri="http://schemas.openxmlformats.org/drawingml/2006/picture">
                <pic:pic>
                  <pic:nvPicPr>
                    <pic:cNvPr id="0" name="image8.jpg"/>
                    <pic:cNvPicPr preferRelativeResize="0"/>
                  </pic:nvPicPr>
                  <pic:blipFill>
                    <a:blip r:embed="rId7"/>
                    <a:srcRect b="0" l="0" r="0" t="0"/>
                    <a:stretch>
                      <a:fillRect/>
                    </a:stretch>
                  </pic:blipFill>
                  <pic:spPr>
                    <a:xfrm>
                      <a:off x="0" y="0"/>
                      <a:ext cx="4276344" cy="301142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240" w:line="276" w:lineRule="auto"/>
        <w:contextualSpacing w:val="0"/>
        <w:jc w:val="both"/>
        <w:rPr>
          <w:sz w:val="20"/>
          <w:szCs w:val="20"/>
        </w:rPr>
      </w:pPr>
      <w:r w:rsidDel="00000000" w:rsidR="00000000" w:rsidRPr="00000000">
        <w:rPr>
          <w:sz w:val="20"/>
          <w:szCs w:val="20"/>
          <w:rtl w:val="0"/>
        </w:rPr>
        <w:t xml:space="preserve">Nach dem Auftragseingang werden dem Kunden acht verschiedene vorkonfigurierte CAD-Modelle zur Verfügung gestellt, auf denen je nach Ausstattungsmerkmal aufgebaut wird.</w:t>
      </w:r>
    </w:p>
    <w:p w:rsidR="00000000" w:rsidDel="00000000" w:rsidP="00000000" w:rsidRDefault="00000000" w:rsidRPr="00000000" w14:paraId="00000007">
      <w:pPr>
        <w:spacing w:after="24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08">
      <w:pPr>
        <w:spacing w:after="240" w:line="276" w:lineRule="auto"/>
        <w:contextualSpacing w:val="0"/>
        <w:jc w:val="both"/>
        <w:rPr>
          <w:sz w:val="20"/>
          <w:szCs w:val="20"/>
        </w:rPr>
      </w:pPr>
      <w:r w:rsidDel="00000000" w:rsidR="00000000" w:rsidRPr="00000000">
        <w:rPr>
          <w:sz w:val="20"/>
          <w:szCs w:val="20"/>
        </w:rPr>
        <w:drawing>
          <wp:inline distB="0" distT="0" distL="0" distR="0">
            <wp:extent cx="5760720" cy="2196465"/>
            <wp:effectExtent b="0" l="0" r="0" t="0"/>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5760720" cy="219646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240" w:line="276" w:lineRule="auto"/>
        <w:contextualSpacing w:val="0"/>
        <w:jc w:val="both"/>
        <w:rPr>
          <w:sz w:val="20"/>
          <w:szCs w:val="20"/>
        </w:rPr>
      </w:pPr>
      <w:r w:rsidDel="00000000" w:rsidR="00000000" w:rsidRPr="00000000">
        <w:rPr>
          <w:sz w:val="20"/>
          <w:szCs w:val="20"/>
          <w:rtl w:val="0"/>
        </w:rPr>
        <w:t xml:space="preserve">Hat der Kunde das Modell konfiguriert, wird dies durch TÜNKERS geprüft.</w:t>
      </w:r>
    </w:p>
    <w:p w:rsidR="00000000" w:rsidDel="00000000" w:rsidP="00000000" w:rsidRDefault="00000000" w:rsidRPr="00000000" w14:paraId="0000000A">
      <w:pPr>
        <w:spacing w:after="24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0B">
      <w:pPr>
        <w:spacing w:after="24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0C">
      <w:pPr>
        <w:spacing w:after="240" w:line="276" w:lineRule="auto"/>
        <w:contextualSpacing w:val="0"/>
        <w:jc w:val="both"/>
        <w:rPr>
          <w:sz w:val="20"/>
          <w:szCs w:val="20"/>
        </w:rPr>
      </w:pPr>
      <w:r w:rsidDel="00000000" w:rsidR="00000000" w:rsidRPr="00000000">
        <w:rPr>
          <w:sz w:val="20"/>
          <w:szCs w:val="20"/>
        </w:rPr>
        <w:drawing>
          <wp:inline distB="0" distT="0" distL="0" distR="0">
            <wp:extent cx="5760720" cy="3398520"/>
            <wp:effectExtent b="0" l="0" r="0" t="0"/>
            <wp:docPr id="6" name="image13.jpg"/>
            <a:graphic>
              <a:graphicData uri="http://schemas.openxmlformats.org/drawingml/2006/picture">
                <pic:pic>
                  <pic:nvPicPr>
                    <pic:cNvPr id="0" name="image13.jpg"/>
                    <pic:cNvPicPr preferRelativeResize="0"/>
                  </pic:nvPicPr>
                  <pic:blipFill>
                    <a:blip r:embed="rId9"/>
                    <a:srcRect b="0" l="0" r="0" t="0"/>
                    <a:stretch>
                      <a:fillRect/>
                    </a:stretch>
                  </pic:blipFill>
                  <pic:spPr>
                    <a:xfrm>
                      <a:off x="0" y="0"/>
                      <a:ext cx="5760720" cy="339852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240" w:line="276" w:lineRule="auto"/>
        <w:contextualSpacing w:val="0"/>
        <w:jc w:val="both"/>
        <w:rPr>
          <w:sz w:val="20"/>
          <w:szCs w:val="20"/>
        </w:rPr>
      </w:pPr>
      <w:r w:rsidDel="00000000" w:rsidR="00000000" w:rsidRPr="00000000">
        <w:rPr>
          <w:sz w:val="20"/>
          <w:szCs w:val="20"/>
          <w:rtl w:val="0"/>
        </w:rPr>
        <w:t xml:space="preserve">Dem Kunden werden Anpassungsvorschläge mitgeteilt, um z. B.:</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Ein regelkonformes Stauförderband abzubilden</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Optimierungen vorzunehmen</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contextualSpacing w:val="1"/>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Kosten einzusparen</w:t>
      </w:r>
    </w:p>
    <w:p w:rsidR="00000000" w:rsidDel="00000000" w:rsidP="00000000" w:rsidRDefault="00000000" w:rsidRPr="00000000" w14:paraId="00000011">
      <w:pPr>
        <w:spacing w:after="24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2">
      <w:pPr>
        <w:spacing w:after="240" w:line="276" w:lineRule="auto"/>
        <w:contextualSpacing w:val="0"/>
        <w:jc w:val="both"/>
        <w:rPr>
          <w:sz w:val="20"/>
          <w:szCs w:val="20"/>
        </w:rPr>
      </w:pPr>
      <w:r w:rsidDel="00000000" w:rsidR="00000000" w:rsidRPr="00000000">
        <w:rPr>
          <w:sz w:val="20"/>
          <w:szCs w:val="20"/>
        </w:rPr>
        <w:drawing>
          <wp:inline distB="0" distT="0" distL="0" distR="0">
            <wp:extent cx="5760720" cy="1739265"/>
            <wp:effectExtent b="0" l="0" r="0" t="0"/>
            <wp:docPr id="5" name="image10.jpg"/>
            <a:graphic>
              <a:graphicData uri="http://schemas.openxmlformats.org/drawingml/2006/picture">
                <pic:pic>
                  <pic:nvPicPr>
                    <pic:cNvPr id="0" name="image10.jpg"/>
                    <pic:cNvPicPr preferRelativeResize="0"/>
                  </pic:nvPicPr>
                  <pic:blipFill>
                    <a:blip r:embed="rId10"/>
                    <a:srcRect b="0" l="0" r="0" t="0"/>
                    <a:stretch>
                      <a:fillRect/>
                    </a:stretch>
                  </pic:blipFill>
                  <pic:spPr>
                    <a:xfrm>
                      <a:off x="0" y="0"/>
                      <a:ext cx="5760720" cy="1739265"/>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240" w:line="276" w:lineRule="auto"/>
        <w:contextualSpacing w:val="0"/>
        <w:jc w:val="both"/>
        <w:rPr>
          <w:sz w:val="20"/>
          <w:szCs w:val="20"/>
        </w:rPr>
      </w:pPr>
      <w:r w:rsidDel="00000000" w:rsidR="00000000" w:rsidRPr="00000000">
        <w:rPr>
          <w:sz w:val="20"/>
          <w:szCs w:val="20"/>
          <w:rtl w:val="0"/>
        </w:rPr>
        <w:t xml:space="preserve">Im Anschluss an die Übernahme der Änderungen durch den Kunden erhält TÜNKERS ein aktualisiertes Modell und erteilt die Freigabe.</w:t>
      </w:r>
    </w:p>
    <w:p w:rsidR="00000000" w:rsidDel="00000000" w:rsidP="00000000" w:rsidRDefault="00000000" w:rsidRPr="00000000" w14:paraId="00000014">
      <w:pPr>
        <w:contextualSpacing w:val="0"/>
        <w:rPr>
          <w:sz w:val="20"/>
          <w:szCs w:val="20"/>
        </w:rPr>
      </w:pPr>
      <w:r w:rsidDel="00000000" w:rsidR="00000000" w:rsidRPr="00000000">
        <w:rPr>
          <w:rtl w:val="0"/>
        </w:rPr>
      </w:r>
    </w:p>
    <w:p w:rsidR="00000000" w:rsidDel="00000000" w:rsidP="00000000" w:rsidRDefault="00000000" w:rsidRPr="00000000" w14:paraId="00000015">
      <w:pPr>
        <w:contextualSpacing w:val="0"/>
        <w:rPr>
          <w:sz w:val="20"/>
          <w:szCs w:val="20"/>
        </w:rPr>
      </w:pPr>
      <w:r w:rsidDel="00000000" w:rsidR="00000000" w:rsidRPr="00000000">
        <w:rPr>
          <w:rtl w:val="0"/>
        </w:rPr>
      </w:r>
    </w:p>
    <w:p w:rsidR="00000000" w:rsidDel="00000000" w:rsidP="00000000" w:rsidRDefault="00000000" w:rsidRPr="00000000" w14:paraId="00000016">
      <w:pPr>
        <w:spacing w:after="240"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7">
      <w:pPr>
        <w:spacing w:after="240" w:line="276" w:lineRule="auto"/>
        <w:contextualSpacing w:val="0"/>
        <w:jc w:val="both"/>
        <w:rPr>
          <w:sz w:val="20"/>
          <w:szCs w:val="20"/>
        </w:rPr>
      </w:pPr>
      <w:r w:rsidDel="00000000" w:rsidR="00000000" w:rsidRPr="00000000">
        <w:rPr>
          <w:sz w:val="20"/>
          <w:szCs w:val="20"/>
        </w:rPr>
        <w:drawing>
          <wp:inline distB="0" distT="0" distL="0" distR="0">
            <wp:extent cx="5033356" cy="3578629"/>
            <wp:effectExtent b="0" l="0" r="0" t="0"/>
            <wp:docPr id="7" name="image14.jpg"/>
            <a:graphic>
              <a:graphicData uri="http://schemas.openxmlformats.org/drawingml/2006/picture">
                <pic:pic>
                  <pic:nvPicPr>
                    <pic:cNvPr id="0" name="image14.jpg"/>
                    <pic:cNvPicPr preferRelativeResize="0"/>
                  </pic:nvPicPr>
                  <pic:blipFill>
                    <a:blip r:embed="rId11"/>
                    <a:srcRect b="0" l="0" r="0" t="0"/>
                    <a:stretch>
                      <a:fillRect/>
                    </a:stretch>
                  </pic:blipFill>
                  <pic:spPr>
                    <a:xfrm>
                      <a:off x="0" y="0"/>
                      <a:ext cx="5033356" cy="3578629"/>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after="240" w:line="276" w:lineRule="auto"/>
        <w:contextualSpacing w:val="0"/>
        <w:jc w:val="both"/>
        <w:rPr>
          <w:rFonts w:ascii="Calibri" w:cs="Calibri" w:eastAsia="Calibri" w:hAnsi="Calibri"/>
          <w:color w:val="000000"/>
          <w:sz w:val="18"/>
          <w:szCs w:val="18"/>
        </w:rPr>
      </w:pPr>
      <w:r w:rsidDel="00000000" w:rsidR="00000000" w:rsidRPr="00000000">
        <w:rPr>
          <w:sz w:val="20"/>
          <w:szCs w:val="20"/>
          <w:rtl w:val="0"/>
        </w:rPr>
        <w:t xml:space="preserve">Auf Basis der freigegebenen Konfiguration beginnt die Fertigung des Endproduktes. Nach Erstellung der Fertigungszeichnungen erfolgt die zügige Fertigung in der hauseigenen Produktion. Hier könnten noch nachträgliche Änderungswünsche des Kunden berücksichtigt werden, bevor dann die Auslieferung erfolgt.</w:t>
      </w:r>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019">
      <w:pPr>
        <w:contextualSpacing w:val="0"/>
        <w:jc w:val="both"/>
        <w:rPr>
          <w:sz w:val="22"/>
          <w:szCs w:val="22"/>
        </w:rPr>
      </w:pPr>
      <w:r w:rsidDel="00000000" w:rsidR="00000000" w:rsidRPr="00000000">
        <w:rPr>
          <w:rtl w:val="0"/>
        </w:rPr>
      </w:r>
    </w:p>
    <w:sectPr>
      <w:headerReference r:id="rId12"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8" name=""/>
              <a:graphic>
                <a:graphicData uri="http://schemas.microsoft.com/office/word/2010/wordprocessingShape">
                  <wps:wsp>
                    <wps:cNvSpPr/>
                    <wps:cNvPr id="2" name="Shape 2"/>
                    <wps:spPr>
                      <a:xfrm>
                        <a:off x="4194110" y="3646650"/>
                        <a:ext cx="2303780" cy="266700"/>
                      </a:xfrm>
                      <a:custGeom>
                        <a:pathLst>
                          <a:path extrusionOk="0" h="266700" w="2303780">
                            <a:moveTo>
                              <a:pt x="0" y="0"/>
                            </a:moveTo>
                            <a:lnTo>
                              <a:pt x="0" y="266700"/>
                            </a:lnTo>
                            <a:lnTo>
                              <a:pt x="2303780" y="266700"/>
                            </a:lnTo>
                            <a:lnTo>
                              <a:pt x="230378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8" name="image16.png"/>
              <a:graphic>
                <a:graphicData uri="http://schemas.openxmlformats.org/drawingml/2006/picture">
                  <pic:pic>
                    <pic:nvPicPr>
                      <pic:cNvPr id="0" name="image16.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4.jpg"/><Relationship Id="rId10" Type="http://schemas.openxmlformats.org/officeDocument/2006/relationships/image" Target="media/image10.jpg"/><Relationship Id="rId12" Type="http://schemas.openxmlformats.org/officeDocument/2006/relationships/header" Target="header1.xml"/><Relationship Id="rId9" Type="http://schemas.openxmlformats.org/officeDocument/2006/relationships/image" Target="media/image13.jpg"/><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8.jpg"/><Relationship Id="rId8"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