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360" w:lineRule="auto"/>
        <w:contextualSpacing w:val="0"/>
        <w:rPr>
          <w:sz w:val="28"/>
          <w:szCs w:val="28"/>
        </w:rPr>
      </w:pPr>
      <w:r w:rsidDel="00000000" w:rsidR="00000000" w:rsidRPr="00000000">
        <w:rPr>
          <w:sz w:val="28"/>
          <w:szCs w:val="28"/>
          <w:rtl w:val="0"/>
        </w:rPr>
        <w:t xml:space="preserve">TÜNKERS auf der Automatica</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Ratingen, Mai 2016.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Der Maschinenbauspezialist TÜNKERS stellt auch wieder auf der diesjährigen Automatica in München aus.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Vom 21. bis 24. Juni werden auf dem neu gestalteten Messestand in Halle 5A die aktuellen Produkte zur Automation vorgestellt.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Geschäftsführer Olaf Tünkers beschreibt das breite Spektrum seines Unternehmens: „Automation Interactive ist das Leitthema unseres diesjährigen Messeauftritts auf der Automatica in München. Neue Produkte und interaktive Planungstools unserer 9 Module der Automation bilden die Schwerpunkte unserer Präsentation: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U-Pneumatikspanner – Energiesparen zum Nulltarif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´Der schlaue Spanner` – Elektrospanner mit 24V / 48V</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 kg Leichtbaugreifer fürs Spannen am Robotergreifer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E-Clinchzange mit intelligenter Prozessüberwachung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Dual-Drehtisch mit `Doppelleistung`</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567"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Fixierschweißzange für das Punktschweißen von Außenhaut (Türen/Klappen)“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 besonderen Service bietet TÜNKERS einen kostenlosen Gutschein-Service an. Kunden und Interessenten können einfach per Mail (</w:t>
      </w:r>
      <w:hyperlink r:id="rId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info@tuenkers.de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eine Online-Gutscheinnummer anfordern, mit der ein Tagesticket ausgedruckt werden kann.</w:t>
      </w:r>
    </w:p>
    <w:p w:rsidR="00000000" w:rsidDel="00000000" w:rsidP="00000000" w:rsidRDefault="00000000" w:rsidRPr="00000000" w14:paraId="0000000B">
      <w:pPr>
        <w:pBdr>
          <w:bottom w:color="000000" w:space="1" w:sz="4" w:val="single"/>
        </w:pBdr>
        <w:spacing w:after="240" w:line="360" w:lineRule="auto"/>
        <w:contextualSpacing w:val="0"/>
        <w:jc w:val="both"/>
        <w:rPr/>
      </w:pPr>
      <w:r w:rsidDel="00000000" w:rsidR="00000000" w:rsidRPr="00000000">
        <w:rPr>
          <w:rtl w:val="0"/>
        </w:rPr>
      </w:r>
    </w:p>
    <w:p w:rsidR="00000000" w:rsidDel="00000000" w:rsidP="00000000" w:rsidRDefault="00000000" w:rsidRPr="00000000" w14:paraId="0000000C">
      <w:pPr>
        <w:spacing w:after="240" w:line="36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D">
      <w:pPr>
        <w:spacing w:line="360" w:lineRule="auto"/>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E">
      <w:pPr>
        <w:spacing w:line="360" w:lineRule="auto"/>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Christoph Kirschner</w:t>
      </w:r>
    </w:p>
    <w:p w:rsidR="00000000" w:rsidDel="00000000" w:rsidP="00000000" w:rsidRDefault="00000000" w:rsidRPr="00000000" w14:paraId="0000000F">
      <w:pPr>
        <w:spacing w:line="360" w:lineRule="auto"/>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TÜNKERS Maschinenbau GmbH</w:t>
      </w:r>
    </w:p>
    <w:p w:rsidR="00000000" w:rsidDel="00000000" w:rsidP="00000000" w:rsidRDefault="00000000" w:rsidRPr="00000000" w14:paraId="00000010">
      <w:pPr>
        <w:spacing w:line="360" w:lineRule="auto"/>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Tel.: 02102 / 4517-371</w:t>
      </w:r>
    </w:p>
    <w:p w:rsidR="00000000" w:rsidDel="00000000" w:rsidP="00000000" w:rsidRDefault="00000000" w:rsidRPr="00000000" w14:paraId="00000011">
      <w:pPr>
        <w:spacing w:line="360" w:lineRule="auto"/>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christoph.kirschner@tuenkers.de</w:t>
      </w:r>
    </w:p>
    <w:p w:rsidR="00000000" w:rsidDel="00000000" w:rsidP="00000000" w:rsidRDefault="00000000" w:rsidRPr="00000000" w14:paraId="00000012">
      <w:pPr>
        <w:spacing w:line="360" w:lineRule="auto"/>
        <w:contextualSpacing w:val="0"/>
        <w:jc w:val="both"/>
        <w:rPr/>
      </w:pPr>
      <w:hyperlink r:id="rId7">
        <w:r w:rsidDel="00000000" w:rsidR="00000000" w:rsidRPr="00000000">
          <w:rPr>
            <w:rFonts w:ascii="Calibri" w:cs="Calibri" w:eastAsia="Calibri" w:hAnsi="Calibri"/>
            <w:color w:val="000000"/>
            <w:sz w:val="18"/>
            <w:szCs w:val="18"/>
            <w:rtl w:val="0"/>
          </w:rPr>
          <w:t xml:space="preserve">www.tuenkers.de</w:t>
        </w:r>
      </w:hyperlink>
      <w:r w:rsidDel="00000000" w:rsidR="00000000" w:rsidRPr="00000000">
        <w:rPr>
          <w:rtl w:val="0"/>
        </w:rPr>
      </w:r>
    </w:p>
    <w:sectPr>
      <w:headerReference r:id="rId8" w:type="default"/>
      <w:pgSz w:h="16838" w:w="11906"/>
      <w:pgMar w:bottom="1134" w:top="2458"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708"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Fonts w:ascii="Arial" w:cs="Arial" w:eastAsia="Arial" w:hAnsi="Arial"/>
        <w:b w:val="0"/>
        <w:i w:val="0"/>
        <w:smallCaps w:val="0"/>
        <w:strike w:val="0"/>
        <w:color w:val="000000"/>
        <w:sz w:val="2"/>
        <w:szCs w:val="2"/>
        <w:u w:val="none"/>
        <w:shd w:fill="auto" w:val="clear"/>
        <w:vertAlign w:val="baseline"/>
        <w:rtl w:val="0"/>
      </w:rPr>
      <w:t xml:space="preserve">PRESSEMITTEILUNG</w:t>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2.png"/>
          <a:graphic>
            <a:graphicData uri="http://schemas.openxmlformats.org/drawingml/2006/picture">
              <pic:pic>
                <pic:nvPicPr>
                  <pic:cNvPr descr="TUÌˆNKERS-Logo-dtsch-cmyk-01" id="0" name="image2.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
              <a:graphic>
                <a:graphicData uri="http://schemas.microsoft.com/office/word/2010/wordprocessingShape">
                  <wps:wsp>
                    <wps:cNvSpPr/>
                    <wps:cNvPr id="2" name="Shape 2"/>
                    <wps:spPr>
                      <a:xfrm>
                        <a:off x="4194745" y="3646650"/>
                        <a:ext cx="2302510" cy="266700"/>
                      </a:xfrm>
                      <a:custGeom>
                        <a:pathLst>
                          <a:path extrusionOk="0" h="266700" w="2302510">
                            <a:moveTo>
                              <a:pt x="0" y="0"/>
                            </a:moveTo>
                            <a:lnTo>
                              <a:pt x="0" y="266700"/>
                            </a:lnTo>
                            <a:lnTo>
                              <a:pt x="2302510" y="266700"/>
                            </a:lnTo>
                            <a:lnTo>
                              <a:pt x="230251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0" lIns="114300" spcFirstLastPara="1" rIns="1143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1400" cy="2667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311400" cy="266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tuenkers.de" TargetMode="External"/><Relationship Id="rId7" Type="http://schemas.openxmlformats.org/officeDocument/2006/relationships/hyperlink" Target="http://www.sph-ag.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